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51" w:rsidRPr="0046094B" w:rsidRDefault="00460A51" w:rsidP="00460A51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6"/>
          <w:szCs w:val="32"/>
        </w:rPr>
        <w:t>「臺南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2"/>
        </w:rPr>
        <w:t>400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2"/>
        </w:rPr>
        <w:t>全民教育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2"/>
        </w:rPr>
        <w:t>教育的時空旅行</w:t>
      </w:r>
      <w:r w:rsidRPr="0046094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主題展」</w:t>
      </w:r>
    </w:p>
    <w:p w:rsidR="00460A51" w:rsidRDefault="00460A51" w:rsidP="00460A51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r w:rsidRPr="0046094B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專案</w:t>
      </w:r>
      <w:r w:rsidRPr="0046094B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志工召募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2"/>
        </w:rPr>
        <w:t>簡章</w:t>
      </w:r>
    </w:p>
    <w:p w:rsidR="00460A51" w:rsidRDefault="00460A51" w:rsidP="00460A51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</w:p>
    <w:p w:rsidR="00460A51" w:rsidRPr="00B544D1" w:rsidRDefault="00460A51" w:rsidP="00460A51">
      <w:pPr>
        <w:snapToGrid w:val="0"/>
        <w:spacing w:line="44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壹、</w:t>
      </w:r>
      <w:r w:rsidR="004472A3">
        <w:rPr>
          <w:rFonts w:ascii="標楷體" w:eastAsia="標楷體" w:hAnsi="標楷體" w:cs="Times New Roman" w:hint="eastAsia"/>
          <w:b/>
          <w:sz w:val="28"/>
          <w:szCs w:val="28"/>
        </w:rPr>
        <w:t>召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募緣起</w:t>
      </w:r>
      <w:r w:rsidRPr="00B544D1">
        <w:rPr>
          <w:rFonts w:ascii="標楷體" w:eastAsia="標楷體" w:hAnsi="標楷體" w:cs="Times New Roman"/>
          <w:b/>
          <w:sz w:val="28"/>
          <w:szCs w:val="28"/>
        </w:rPr>
        <w:t>：</w:t>
      </w:r>
    </w:p>
    <w:p w:rsidR="004D48F6" w:rsidRDefault="00460A51" w:rsidP="004D48F6">
      <w:pPr>
        <w:pStyle w:val="a8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為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使兒童科學館「臺南400全民教育-教育的時空旅行主題展」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運作之順暢，招募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專案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志工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4D48F6">
        <w:rPr>
          <w:rFonts w:ascii="標楷體" w:eastAsia="標楷體" w:hAnsi="標楷體"/>
          <w:color w:val="000000" w:themeColor="text1"/>
          <w:sz w:val="28"/>
          <w:szCs w:val="28"/>
        </w:rPr>
        <w:t>期望有效運用社會人力資源、擴大民眾參與層面，落實終身學習精神</w:t>
      </w:r>
      <w:r w:rsidRPr="004D48F6">
        <w:rPr>
          <w:rFonts w:ascii="標楷體" w:eastAsia="標楷體" w:hAnsi="標楷體" w:hint="eastAsia"/>
          <w:color w:val="000000" w:themeColor="text1"/>
          <w:sz w:val="28"/>
          <w:szCs w:val="28"/>
        </w:rPr>
        <w:t>，以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提升民眾觀展服務品質。</w:t>
      </w:r>
    </w:p>
    <w:p w:rsidR="00460A51" w:rsidRPr="004D48F6" w:rsidRDefault="00460A51" w:rsidP="004D48F6">
      <w:pPr>
        <w:pStyle w:val="a8"/>
        <w:numPr>
          <w:ilvl w:val="0"/>
          <w:numId w:val="8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透過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主題展之志工招募，助於宣傳主題展，並透過</w:t>
      </w:r>
      <w:r w:rsidRPr="004D48F6">
        <w:rPr>
          <w:rFonts w:ascii="標楷體" w:eastAsia="標楷體" w:hAnsi="標楷體"/>
          <w:color w:val="000000" w:themeColor="text1"/>
          <w:sz w:val="28"/>
          <w:szCs w:val="28"/>
        </w:rPr>
        <w:t>培訓具服務熱忱之志願服務人員</w:t>
      </w:r>
      <w:r w:rsidRPr="004D48F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鼓勵成為南瀛科學教育館之正式志工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，以厚植本館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志工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人力資源，協助本館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展覽服務及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教育推廣</w:t>
      </w:r>
      <w:r w:rsidRPr="004D48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60A51" w:rsidRPr="0046094B" w:rsidRDefault="00460A51" w:rsidP="00460A51">
      <w:pPr>
        <w:snapToGrid w:val="0"/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貳、</w:t>
      </w:r>
      <w:r w:rsidR="004472A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召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募</w:t>
      </w:r>
      <w:r w:rsidRPr="004609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單位：</w:t>
      </w:r>
      <w:r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兒童科學</w:t>
      </w:r>
      <w:r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館。</w:t>
      </w:r>
    </w:p>
    <w:p w:rsidR="00460A51" w:rsidRPr="0046094B" w:rsidRDefault="00397E36" w:rsidP="00460A51">
      <w:pPr>
        <w:snapToGrid w:val="0"/>
        <w:spacing w:line="440" w:lineRule="exact"/>
        <w:ind w:leftChars="1" w:left="568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參</w:t>
      </w:r>
      <w:r w:rsidR="00460A51" w:rsidRPr="00460A51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</w:rPr>
        <w:t>、</w:t>
      </w:r>
      <w:r w:rsidR="00460A51" w:rsidRPr="00460A5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專案時間</w:t>
      </w:r>
      <w:r w:rsidR="00460A51" w:rsidRPr="00460A51">
        <w:rPr>
          <w:rFonts w:ascii="新細明體" w:eastAsia="新細明體" w:hAnsi="新細明體" w:cs="Times New Roman" w:hint="eastAsia"/>
          <w:b/>
          <w:color w:val="000000" w:themeColor="text1"/>
          <w:sz w:val="28"/>
          <w:szCs w:val="28"/>
        </w:rPr>
        <w:t>：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113年5月25日至8月25日(主展期時間</w:t>
      </w:r>
      <w:r w:rsidR="00116EE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暫定，專案志工</w:t>
      </w:r>
      <w:r w:rsidR="00B467DE" w:rsidRPr="00B467D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於主展期結束後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得視意願參與本館規定培訓課程後成為正式志工)</w:t>
      </w:r>
    </w:p>
    <w:p w:rsidR="00460A51" w:rsidRPr="005D0E99" w:rsidRDefault="005965D4" w:rsidP="005D0E99">
      <w:pPr>
        <w:snapToGrid w:val="0"/>
        <w:spacing w:afterLines="50" w:after="180" w:line="440" w:lineRule="exact"/>
        <w:ind w:left="619" w:hangingChars="221" w:hanging="619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肆</w:t>
      </w:r>
      <w:r w:rsidR="00460A51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、</w:t>
      </w:r>
      <w:r w:rsidR="00460A5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招募</w:t>
      </w:r>
      <w:r w:rsidR="00460A51" w:rsidRPr="004609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對象：</w:t>
      </w:r>
      <w:r w:rsidR="00460A51"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年滿18歲以上，</w:t>
      </w:r>
      <w:r w:rsidR="00460A51" w:rsidRPr="0046094B">
        <w:rPr>
          <w:rFonts w:ascii="標楷體" w:eastAsia="標楷體" w:hAnsi="標楷體"/>
          <w:color w:val="000000" w:themeColor="text1"/>
          <w:sz w:val="28"/>
          <w:szCs w:val="28"/>
        </w:rPr>
        <w:t>品行端正、具服務熱忱及責任感</w:t>
      </w:r>
      <w:r w:rsidR="00460A51" w:rsidRPr="0046094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60A51"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志願參與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展場服務或</w:t>
      </w:r>
      <w:r w:rsidR="00460A51"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導覽與教育推廣活動，</w:t>
      </w:r>
      <w:r w:rsidR="00460A51" w:rsidRPr="0046094B">
        <w:rPr>
          <w:rFonts w:ascii="標楷體" w:eastAsia="標楷體" w:hAnsi="標楷體"/>
          <w:color w:val="000000" w:themeColor="text1"/>
          <w:sz w:val="28"/>
          <w:szCs w:val="28"/>
        </w:rPr>
        <w:t>並能配合排班者</w:t>
      </w:r>
      <w:r w:rsidR="00460A51" w:rsidRPr="0046094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467DE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</w:t>
      </w:r>
      <w:r w:rsidR="00460A51"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招募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80</w:t>
      </w:r>
      <w:r w:rsidR="00460A51" w:rsidRPr="0046094B">
        <w:rPr>
          <w:rFonts w:ascii="標楷體" w:eastAsia="標楷體" w:hAnsi="標楷體" w:cs="Times New Roman"/>
          <w:color w:val="000000" w:themeColor="text1"/>
          <w:sz w:val="28"/>
          <w:szCs w:val="28"/>
        </w:rPr>
        <w:t>人。</w:t>
      </w:r>
    </w:p>
    <w:p w:rsidR="004D48F6" w:rsidRDefault="005965D4" w:rsidP="004D48F6">
      <w:pPr>
        <w:snapToGrid w:val="0"/>
        <w:spacing w:line="440" w:lineRule="exact"/>
        <w:ind w:left="1822" w:hangingChars="650" w:hanging="1822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伍</w:t>
      </w:r>
      <w:r w:rsidR="00116EE2" w:rsidRPr="00B544D1">
        <w:rPr>
          <w:rFonts w:ascii="標楷體" w:eastAsia="標楷體" w:hAnsi="標楷體" w:cs="Times New Roman"/>
          <w:b/>
          <w:sz w:val="28"/>
          <w:szCs w:val="28"/>
        </w:rPr>
        <w:t>、</w:t>
      </w:r>
      <w:r w:rsidR="00116EE2">
        <w:rPr>
          <w:rFonts w:ascii="標楷體" w:eastAsia="標楷體" w:hAnsi="標楷體" w:cs="Times New Roman" w:hint="eastAsia"/>
          <w:b/>
          <w:sz w:val="28"/>
          <w:szCs w:val="28"/>
        </w:rPr>
        <w:t>志工服務說明</w:t>
      </w:r>
      <w:r w:rsidR="00116EE2" w:rsidRPr="0046094B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：</w:t>
      </w:r>
    </w:p>
    <w:p w:rsidR="004D48F6" w:rsidRPr="004D48F6" w:rsidRDefault="005D0E99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 w:hint="eastAsia"/>
          <w:sz w:val="28"/>
          <w:szCs w:val="28"/>
        </w:rPr>
        <w:t>服務</w:t>
      </w:r>
      <w:r w:rsidR="00397E36" w:rsidRPr="004D48F6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397E36"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臺南市兒童科學館(北區公園北路5號)</w:t>
      </w:r>
    </w:p>
    <w:p w:rsidR="004D48F6" w:rsidRPr="004D48F6" w:rsidRDefault="005965D4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 w:hint="eastAsia"/>
          <w:sz w:val="28"/>
          <w:szCs w:val="28"/>
        </w:rPr>
        <w:t>服務時間</w:t>
      </w:r>
      <w:r w:rsidR="00A7736D"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9170F0"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週二~週日 9:00~17:00 </w:t>
      </w:r>
    </w:p>
    <w:p w:rsidR="009170F0" w:rsidRPr="004D48F6" w:rsidRDefault="009170F0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 w:hint="eastAsia"/>
          <w:sz w:val="28"/>
          <w:szCs w:val="28"/>
        </w:rPr>
        <w:t>服務班次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9534F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每週固定排班，每位志工至少輪值一個班次。</w:t>
      </w:r>
    </w:p>
    <w:tbl>
      <w:tblPr>
        <w:tblStyle w:val="a7"/>
        <w:tblW w:w="0" w:type="auto"/>
        <w:tblInd w:w="915" w:type="dxa"/>
        <w:tblLook w:val="04A0" w:firstRow="1" w:lastRow="0" w:firstColumn="1" w:lastColumn="0" w:noHBand="0" w:noVBand="1"/>
      </w:tblPr>
      <w:tblGrid>
        <w:gridCol w:w="1207"/>
        <w:gridCol w:w="2126"/>
        <w:gridCol w:w="2126"/>
        <w:gridCol w:w="2126"/>
      </w:tblGrid>
      <w:tr w:rsidR="00A7736D" w:rsidTr="009170F0">
        <w:tc>
          <w:tcPr>
            <w:tcW w:w="1207" w:type="dxa"/>
          </w:tcPr>
          <w:p w:rsid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上午班</w:t>
            </w:r>
          </w:p>
        </w:tc>
        <w:tc>
          <w:tcPr>
            <w:tcW w:w="2126" w:type="dxa"/>
          </w:tcPr>
          <w:p w:rsid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下午班</w:t>
            </w:r>
          </w:p>
        </w:tc>
        <w:tc>
          <w:tcPr>
            <w:tcW w:w="2126" w:type="dxa"/>
          </w:tcPr>
          <w:p w:rsid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全日班</w:t>
            </w:r>
          </w:p>
        </w:tc>
      </w:tr>
      <w:tr w:rsidR="00A7736D" w:rsidTr="009170F0">
        <w:tc>
          <w:tcPr>
            <w:tcW w:w="1207" w:type="dxa"/>
          </w:tcPr>
          <w:p w:rsid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126" w:type="dxa"/>
          </w:tcPr>
          <w:p w:rsidR="00A7736D" w:rsidRP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9:00~13:00</w:t>
            </w:r>
          </w:p>
        </w:tc>
        <w:tc>
          <w:tcPr>
            <w:tcW w:w="2126" w:type="dxa"/>
          </w:tcPr>
          <w:p w:rsidR="00A7736D" w:rsidRP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13:00~17:00</w:t>
            </w:r>
          </w:p>
        </w:tc>
        <w:tc>
          <w:tcPr>
            <w:tcW w:w="2126" w:type="dxa"/>
          </w:tcPr>
          <w:p w:rsidR="00A7736D" w:rsidRPr="00A7736D" w:rsidRDefault="00A7736D" w:rsidP="009170F0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9:00~17:00</w:t>
            </w:r>
          </w:p>
        </w:tc>
      </w:tr>
    </w:tbl>
    <w:p w:rsidR="00351259" w:rsidRPr="004D48F6" w:rsidRDefault="00351259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 w:hint="eastAsia"/>
          <w:sz w:val="28"/>
          <w:szCs w:val="28"/>
        </w:rPr>
        <w:t>服務內容</w:t>
      </w:r>
      <w:r w:rsidR="00AA1A0A"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</w:p>
    <w:tbl>
      <w:tblPr>
        <w:tblStyle w:val="a7"/>
        <w:tblW w:w="9570" w:type="dxa"/>
        <w:tblInd w:w="915" w:type="dxa"/>
        <w:tblLook w:val="04A0" w:firstRow="1" w:lastRow="0" w:firstColumn="1" w:lastColumn="0" w:noHBand="0" w:noVBand="1"/>
      </w:tblPr>
      <w:tblGrid>
        <w:gridCol w:w="1774"/>
        <w:gridCol w:w="5953"/>
        <w:gridCol w:w="1843"/>
      </w:tblGrid>
      <w:tr w:rsidR="00351259" w:rsidTr="00D973D9">
        <w:tc>
          <w:tcPr>
            <w:tcW w:w="1774" w:type="dxa"/>
          </w:tcPr>
          <w:p w:rsidR="00351259" w:rsidRPr="00351259" w:rsidRDefault="00351259" w:rsidP="005C7F4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5125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組別</w:t>
            </w:r>
          </w:p>
        </w:tc>
        <w:tc>
          <w:tcPr>
            <w:tcW w:w="5953" w:type="dxa"/>
          </w:tcPr>
          <w:p w:rsidR="00351259" w:rsidRPr="00351259" w:rsidRDefault="00351259" w:rsidP="005C7F4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5125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服務內容</w:t>
            </w:r>
          </w:p>
        </w:tc>
        <w:tc>
          <w:tcPr>
            <w:tcW w:w="1843" w:type="dxa"/>
          </w:tcPr>
          <w:p w:rsidR="00351259" w:rsidRPr="00351259" w:rsidRDefault="00351259" w:rsidP="005C7F4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351259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51259" w:rsidTr="00D973D9">
        <w:tc>
          <w:tcPr>
            <w:tcW w:w="1774" w:type="dxa"/>
            <w:vAlign w:val="center"/>
          </w:tcPr>
          <w:p w:rsidR="00351259" w:rsidRDefault="00351259" w:rsidP="005C7F4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展場服務組</w:t>
            </w:r>
          </w:p>
        </w:tc>
        <w:tc>
          <w:tcPr>
            <w:tcW w:w="5953" w:type="dxa"/>
          </w:tcPr>
          <w:p w:rsidR="00351259" w:rsidRPr="005C7F49" w:rsidRDefault="005C7F49" w:rsidP="005C7F49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7F4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服務台、活動諮詢與驗票服務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  <w:p w:rsidR="005C7F49" w:rsidRDefault="005C7F49" w:rsidP="005C7F49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參觀引導、現場秩序與安全維護。</w:t>
            </w:r>
          </w:p>
          <w:p w:rsidR="005C7F49" w:rsidRDefault="005C7F49" w:rsidP="005C7F49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文宣紀念品管理與發放。</w:t>
            </w:r>
          </w:p>
          <w:p w:rsidR="005C7F49" w:rsidRDefault="005C7F49" w:rsidP="005C7F49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協助展項運作維護及清潔服務。</w:t>
            </w:r>
          </w:p>
          <w:p w:rsidR="005C7F49" w:rsidRPr="005C7F49" w:rsidRDefault="005C7F49" w:rsidP="005C7F49">
            <w:pPr>
              <w:pStyle w:val="a8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其他一般行政與活動支援。</w:t>
            </w:r>
          </w:p>
        </w:tc>
        <w:tc>
          <w:tcPr>
            <w:tcW w:w="1843" w:type="dxa"/>
          </w:tcPr>
          <w:p w:rsidR="00351259" w:rsidRDefault="005C7F49" w:rsidP="005D0E99">
            <w:pPr>
              <w:snapToGrid w:val="0"/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需完成</w:t>
            </w:r>
            <w:r w:rsidR="00905C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小時訓練課程。</w:t>
            </w:r>
          </w:p>
        </w:tc>
      </w:tr>
      <w:tr w:rsidR="00351259" w:rsidTr="00D973D9">
        <w:tc>
          <w:tcPr>
            <w:tcW w:w="1774" w:type="dxa"/>
            <w:vAlign w:val="center"/>
          </w:tcPr>
          <w:p w:rsidR="00351259" w:rsidRDefault="00351259" w:rsidP="005C7F49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課程活動組</w:t>
            </w:r>
          </w:p>
        </w:tc>
        <w:tc>
          <w:tcPr>
            <w:tcW w:w="5953" w:type="dxa"/>
          </w:tcPr>
          <w:p w:rsidR="005C7F49" w:rsidRPr="005C7F49" w:rsidRDefault="005C7F49" w:rsidP="005C7F49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C7F4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團體導覽解說服務(預約及定時)。</w:t>
            </w:r>
          </w:p>
          <w:p w:rsidR="005C7F49" w:rsidRDefault="005C7F49" w:rsidP="005C7F49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團體集合、參觀禮節宣導及帶團。</w:t>
            </w:r>
          </w:p>
          <w:p w:rsidR="005C7F49" w:rsidRDefault="005C7F49" w:rsidP="005C7F49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協助教育課程、DIY材料包等研發及教學。</w:t>
            </w:r>
          </w:p>
          <w:p w:rsidR="005C7F49" w:rsidRDefault="005C7F49" w:rsidP="005C7F49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協助館內外教育推廣活動策劃及執行。</w:t>
            </w:r>
          </w:p>
          <w:p w:rsidR="005C7F49" w:rsidRPr="005C7F49" w:rsidRDefault="005C7F49" w:rsidP="005C7F49">
            <w:pPr>
              <w:pStyle w:val="a8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展場服務支援。</w:t>
            </w:r>
          </w:p>
        </w:tc>
        <w:tc>
          <w:tcPr>
            <w:tcW w:w="1843" w:type="dxa"/>
          </w:tcPr>
          <w:p w:rsidR="00351259" w:rsidRDefault="005C7F49" w:rsidP="005D0E99">
            <w:pPr>
              <w:snapToGrid w:val="0"/>
              <w:spacing w:line="44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需完成10小時訓練課程。</w:t>
            </w:r>
          </w:p>
        </w:tc>
      </w:tr>
    </w:tbl>
    <w:p w:rsidR="00397E36" w:rsidRDefault="00397E36" w:rsidP="005D0E99">
      <w:pPr>
        <w:snapToGrid w:val="0"/>
        <w:spacing w:line="440" w:lineRule="exact"/>
        <w:ind w:left="1820" w:hangingChars="650" w:hanging="18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D48F6" w:rsidRDefault="00351259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培訓課程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需完成</w:t>
      </w:r>
      <w:r w:rsidR="00E962EF"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一定時數之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訓練課程，詳細課程規劃於面談後另行</w:t>
      </w:r>
      <w:r w:rsidR="00B467DE"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公告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上課時間。</w:t>
      </w:r>
    </w:p>
    <w:p w:rsidR="004D48F6" w:rsidRDefault="004D48F6" w:rsidP="004D48F6">
      <w:pPr>
        <w:pStyle w:val="a8"/>
        <w:numPr>
          <w:ilvl w:val="0"/>
          <w:numId w:val="5"/>
        </w:numPr>
        <w:snapToGrid w:val="0"/>
        <w:spacing w:line="44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志工回饋</w:t>
      </w:r>
      <w:r w:rsidRPr="004D48F6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(本館保有調整權利)</w:t>
      </w:r>
    </w:p>
    <w:p w:rsidR="004D48F6" w:rsidRPr="004D48F6" w:rsidRDefault="004D48F6" w:rsidP="004D48F6">
      <w:pPr>
        <w:snapToGrid w:val="0"/>
        <w:spacing w:line="440" w:lineRule="exact"/>
        <w:ind w:left="9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志工保險、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車膳費(每時段50元)、3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4D48F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核發服勤時數證明、4.感謝狀、5. 值勤時數滿72小時贈展覽專屬紀念品1份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116EE2" w:rsidRPr="0046094B" w:rsidRDefault="00116EE2" w:rsidP="005D0E99">
      <w:pPr>
        <w:snapToGrid w:val="0"/>
        <w:spacing w:line="440" w:lineRule="exact"/>
        <w:ind w:leftChars="233" w:left="618" w:hangingChars="21" w:hanging="5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460A51" w:rsidRPr="00B544D1" w:rsidRDefault="00460A51" w:rsidP="00460A51">
      <w:pPr>
        <w:snapToGrid w:val="0"/>
        <w:spacing w:line="440" w:lineRule="exact"/>
        <w:ind w:left="1822" w:hangingChars="650" w:hanging="1822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陸</w:t>
      </w:r>
      <w:r w:rsidRPr="00B544D1">
        <w:rPr>
          <w:rFonts w:ascii="標楷體" w:eastAsia="標楷體" w:hAnsi="標楷體" w:cs="Times New Roman"/>
          <w:b/>
          <w:sz w:val="28"/>
          <w:szCs w:val="28"/>
        </w:rPr>
        <w:t>、</w:t>
      </w:r>
      <w:r w:rsidR="004472A3">
        <w:rPr>
          <w:rFonts w:ascii="標楷體" w:eastAsia="標楷體" w:hAnsi="標楷體" w:cs="Times New Roman" w:hint="eastAsia"/>
          <w:b/>
          <w:sz w:val="28"/>
          <w:szCs w:val="28"/>
        </w:rPr>
        <w:t>召</w:t>
      </w:r>
      <w:r w:rsidR="00116EE2">
        <w:rPr>
          <w:rFonts w:ascii="標楷體" w:eastAsia="標楷體" w:hAnsi="標楷體" w:cs="Times New Roman" w:hint="eastAsia"/>
          <w:b/>
          <w:sz w:val="28"/>
          <w:szCs w:val="28"/>
        </w:rPr>
        <w:t>募</w:t>
      </w:r>
      <w:r w:rsidRPr="00B544D1">
        <w:rPr>
          <w:rFonts w:ascii="標楷體" w:eastAsia="標楷體" w:hAnsi="標楷體" w:cs="Times New Roman" w:hint="eastAsia"/>
          <w:b/>
          <w:sz w:val="28"/>
          <w:szCs w:val="28"/>
        </w:rPr>
        <w:t>流程</w:t>
      </w:r>
    </w:p>
    <w:tbl>
      <w:tblPr>
        <w:tblStyle w:val="a7"/>
        <w:tblW w:w="8984" w:type="dxa"/>
        <w:tblInd w:w="905" w:type="dxa"/>
        <w:tblLook w:val="04A0" w:firstRow="1" w:lastRow="0" w:firstColumn="1" w:lastColumn="0" w:noHBand="0" w:noVBand="1"/>
      </w:tblPr>
      <w:tblGrid>
        <w:gridCol w:w="650"/>
        <w:gridCol w:w="1559"/>
        <w:gridCol w:w="1984"/>
        <w:gridCol w:w="4791"/>
      </w:tblGrid>
      <w:tr w:rsidR="00460A51" w:rsidTr="00F85A13">
        <w:trPr>
          <w:trHeight w:val="32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內容</w:t>
            </w:r>
          </w:p>
        </w:tc>
      </w:tr>
      <w:tr w:rsidR="00460A51" w:rsidTr="00F85A13">
        <w:trPr>
          <w:trHeight w:val="10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472A3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公告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12/2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｜</w:t>
            </w:r>
          </w:p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1/31(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預計於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1/31(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截止報名，若有異動以本館公告為主。</w:t>
            </w:r>
          </w:p>
        </w:tc>
      </w:tr>
      <w:tr w:rsidR="00460A51" w:rsidTr="00F85A13">
        <w:trPr>
          <w:trHeight w:val="9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通知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｜</w:t>
            </w:r>
          </w:p>
          <w:p w:rsidR="00460A51" w:rsidRDefault="00460A51" w:rsidP="00460A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Pr="00D16976" w:rsidRDefault="00460A51" w:rsidP="008B6680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16976">
              <w:rPr>
                <w:rFonts w:ascii="標楷體" w:eastAsia="標楷體" w:hAnsi="標楷體" w:hint="eastAsia"/>
                <w:sz w:val="28"/>
                <w:szCs w:val="28"/>
              </w:rPr>
              <w:t>報名截止日後7日內</w:t>
            </w:r>
            <w:r w:rsidRPr="00D1697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以電子郵件通知參與面試日期</w:t>
            </w:r>
            <w:r w:rsidRPr="00D1697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460A51" w:rsidTr="00F85A13">
        <w:trPr>
          <w:trHeight w:val="7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面談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2/25(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460A51" w:rsidRDefault="00460A51" w:rsidP="008B6680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2/26(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1" w:rsidRPr="00D16976" w:rsidRDefault="00460A51" w:rsidP="008B6680">
            <w:pPr>
              <w:adjustRightInd w:val="0"/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D1697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確切面談時間於確認後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以電子郵件及</w:t>
            </w:r>
            <w:r w:rsidRPr="00D1697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電話通知</w:t>
            </w:r>
            <w:r w:rsidRPr="00D1697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467DE" w:rsidRPr="00B467DE" w:rsidRDefault="00B467DE" w:rsidP="00B467DE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467D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　</w:t>
      </w:r>
      <w:r w:rsidRPr="00B467D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此為暫定規劃，若有異動以本館公告為主。</w:t>
      </w:r>
    </w:p>
    <w:p w:rsidR="00460A51" w:rsidRDefault="00460A51" w:rsidP="00460A51">
      <w:pPr>
        <w:spacing w:line="44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柒</w:t>
      </w:r>
      <w:r w:rsidRPr="00041C7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、報名日期：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112/12/25(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至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113/1/31(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Pr="00460A5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止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9333BC" w:rsidRDefault="00460A51" w:rsidP="00B25751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捌</w:t>
      </w:r>
      <w:r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報名方式</w:t>
      </w:r>
      <w:r w:rsidRPr="00041C7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  <w:r w:rsidRPr="00041C7F">
        <w:rPr>
          <w:rFonts w:ascii="Times New Roman" w:eastAsia="標楷體" w:hAnsi="Times New Roman" w:cs="Times New Roman"/>
          <w:color w:val="000000"/>
          <w:sz w:val="28"/>
          <w:szCs w:val="28"/>
        </w:rPr>
        <w:t>採網路報名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9333BC" w:rsidRPr="00C01A10" w:rsidRDefault="009333BC" w:rsidP="009333BC">
      <w:pPr>
        <w:spacing w:line="440" w:lineRule="exact"/>
        <w:ind w:firstLineChars="900" w:firstLine="2520"/>
        <w:rPr>
          <w:rFonts w:ascii="Times New Roman" w:eastAsia="標楷體" w:hAnsi="Times New Roman" w:cs="Times New Roman"/>
          <w:b/>
          <w:color w:val="000000"/>
          <w:szCs w:val="24"/>
        </w:rPr>
      </w:pPr>
      <w:r w:rsidRPr="009333BC">
        <w:rPr>
          <w:rFonts w:ascii="Times New Roman" w:eastAsia="標楷體" w:hAnsi="Times New Roman" w:cs="Times New Roman" w:hint="eastAsia"/>
          <w:sz w:val="28"/>
          <w:szCs w:val="28"/>
        </w:rPr>
        <w:t>報名表單</w:t>
      </w:r>
      <w:hyperlink r:id="rId7" w:history="1">
        <w:r w:rsidRPr="0055468D">
          <w:rPr>
            <w:rStyle w:val="a9"/>
            <w:rFonts w:ascii="Times New Roman" w:eastAsia="標楷體" w:hAnsi="Times New Roman" w:cs="Times New Roman"/>
            <w:szCs w:val="24"/>
          </w:rPr>
          <w:t>https://forms.gle/MQa54KUZAfjU2aDB7</w:t>
        </w:r>
      </w:hyperlink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333BC">
        <w:rPr>
          <w:rFonts w:ascii="新細明體" w:eastAsia="新細明體" w:hAnsi="新細明體" w:cs="Times New Roman" w:hint="eastAsia"/>
          <w:sz w:val="28"/>
          <w:szCs w:val="28"/>
        </w:rPr>
        <w:t>←</w:t>
      </w:r>
      <w:r w:rsidRPr="009333BC">
        <w:rPr>
          <w:rFonts w:ascii="Times New Roman" w:eastAsia="標楷體" w:hAnsi="Times New Roman" w:cs="Times New Roman" w:hint="eastAsia"/>
          <w:sz w:val="28"/>
          <w:szCs w:val="28"/>
        </w:rPr>
        <w:t>點選報名</w:t>
      </w:r>
    </w:p>
    <w:p w:rsidR="00F85A13" w:rsidRPr="00041C7F" w:rsidRDefault="00460A51" w:rsidP="00460A51">
      <w:pPr>
        <w:spacing w:line="44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玖</w:t>
      </w:r>
      <w:r w:rsidRPr="00041C7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、注意事項：</w:t>
      </w:r>
    </w:p>
    <w:p w:rsidR="00460A51" w:rsidRPr="0046094B" w:rsidRDefault="00460A51" w:rsidP="00460A51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609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</w:t>
      </w:r>
      <w:r w:rsidRPr="0046094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志工報名後，本館再依</w:t>
      </w:r>
      <w:r w:rsidR="00905C7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報名人員之基本資料</w:t>
      </w:r>
      <w:r w:rsidRPr="0046094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書面審核後通知面談。</w:t>
      </w:r>
    </w:p>
    <w:p w:rsidR="00905C7B" w:rsidRDefault="00905C7B" w:rsidP="00905C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錄取者需經</w:t>
      </w:r>
      <w:r w:rsidR="00460A51" w:rsidRPr="004609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主題展相關課程培訓後</w:t>
      </w:r>
      <w:r w:rsidR="00460A51" w:rsidRPr="0046094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460A51" w:rsidRPr="004609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方得成為專案志工。</w:t>
      </w:r>
    </w:p>
    <w:p w:rsidR="00905C7B" w:rsidRPr="00905C7B" w:rsidRDefault="00116EE2" w:rsidP="00905C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5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專案志工得視意願參與本館規定培訓課程後成為正式志工</w:t>
      </w:r>
      <w:r w:rsidR="00905C7B" w:rsidRPr="00905C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85A13" w:rsidRPr="00E93BA1" w:rsidRDefault="00F85A13" w:rsidP="00905C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聯絡</w:t>
      </w:r>
      <w:r w:rsidR="00B467DE"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資訊</w:t>
      </w:r>
      <w:r w:rsidRPr="00905C7B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洽詢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電話：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06-2224583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，</w:t>
      </w:r>
      <w:r w:rsidR="00B467DE"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陳小姐。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服務時間：週一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~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週五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9:00~17:00</w:t>
      </w:r>
      <w:r w:rsidRPr="00905C7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E93BA1" w:rsidRPr="00905C7B" w:rsidRDefault="00E93BA1" w:rsidP="00905C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本館保留調整權力，一切以官網最新公告為主。</w:t>
      </w:r>
    </w:p>
    <w:p w:rsidR="00F4619F" w:rsidRPr="00460A51" w:rsidRDefault="00F4619F"/>
    <w:sectPr w:rsidR="00F4619F" w:rsidRPr="00460A51" w:rsidSect="00460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5" w:rsidRDefault="00ED5E15" w:rsidP="00460A51">
      <w:r>
        <w:separator/>
      </w:r>
    </w:p>
  </w:endnote>
  <w:endnote w:type="continuationSeparator" w:id="0">
    <w:p w:rsidR="00ED5E15" w:rsidRDefault="00ED5E15" w:rsidP="0046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5" w:rsidRDefault="00ED5E15" w:rsidP="00460A51">
      <w:r>
        <w:separator/>
      </w:r>
    </w:p>
  </w:footnote>
  <w:footnote w:type="continuationSeparator" w:id="0">
    <w:p w:rsidR="00ED5E15" w:rsidRDefault="00ED5E15" w:rsidP="0046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2A"/>
    <w:multiLevelType w:val="hybridMultilevel"/>
    <w:tmpl w:val="785823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1A4C3A"/>
    <w:multiLevelType w:val="hybridMultilevel"/>
    <w:tmpl w:val="DCC63A2E"/>
    <w:lvl w:ilvl="0" w:tplc="81F88280">
      <w:start w:val="1"/>
      <w:numFmt w:val="taiwaneseCountingThousand"/>
      <w:lvlText w:val="%1、"/>
      <w:lvlJc w:val="left"/>
      <w:pPr>
        <w:ind w:left="100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6015A02"/>
    <w:multiLevelType w:val="hybridMultilevel"/>
    <w:tmpl w:val="7BE468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226C68"/>
    <w:multiLevelType w:val="hybridMultilevel"/>
    <w:tmpl w:val="F3A4A552"/>
    <w:lvl w:ilvl="0" w:tplc="5E72A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C672CC"/>
    <w:multiLevelType w:val="hybridMultilevel"/>
    <w:tmpl w:val="A8925A6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56622290"/>
    <w:multiLevelType w:val="hybridMultilevel"/>
    <w:tmpl w:val="0C5460E0"/>
    <w:lvl w:ilvl="0" w:tplc="44E4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307D90"/>
    <w:multiLevelType w:val="hybridMultilevel"/>
    <w:tmpl w:val="D0F4AB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D3A0621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22C4561"/>
    <w:multiLevelType w:val="hybridMultilevel"/>
    <w:tmpl w:val="94F4D3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4"/>
    <w:rsid w:val="000874ED"/>
    <w:rsid w:val="00116EE2"/>
    <w:rsid w:val="001854CD"/>
    <w:rsid w:val="00201F13"/>
    <w:rsid w:val="00351259"/>
    <w:rsid w:val="00383FAA"/>
    <w:rsid w:val="00397E36"/>
    <w:rsid w:val="004472A3"/>
    <w:rsid w:val="00460A51"/>
    <w:rsid w:val="004D48F6"/>
    <w:rsid w:val="005965D4"/>
    <w:rsid w:val="005C7F49"/>
    <w:rsid w:val="005D0E99"/>
    <w:rsid w:val="006315F4"/>
    <w:rsid w:val="007D3456"/>
    <w:rsid w:val="00844C99"/>
    <w:rsid w:val="00905C7B"/>
    <w:rsid w:val="009170F0"/>
    <w:rsid w:val="009333BC"/>
    <w:rsid w:val="009534F8"/>
    <w:rsid w:val="00A7736D"/>
    <w:rsid w:val="00A937CA"/>
    <w:rsid w:val="00AA1A0A"/>
    <w:rsid w:val="00AB7912"/>
    <w:rsid w:val="00B25751"/>
    <w:rsid w:val="00B467DE"/>
    <w:rsid w:val="00BE2611"/>
    <w:rsid w:val="00D973D9"/>
    <w:rsid w:val="00E721D4"/>
    <w:rsid w:val="00E93BA1"/>
    <w:rsid w:val="00E962EF"/>
    <w:rsid w:val="00ED5E15"/>
    <w:rsid w:val="00F4619F"/>
    <w:rsid w:val="00F8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465B"/>
  <w15:chartTrackingRefBased/>
  <w15:docId w15:val="{1BF2529F-EB64-4F4B-8D6C-DFE2C06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0A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0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0A51"/>
    <w:rPr>
      <w:sz w:val="20"/>
      <w:szCs w:val="20"/>
    </w:rPr>
  </w:style>
  <w:style w:type="table" w:styleId="a7">
    <w:name w:val="Table Grid"/>
    <w:basedOn w:val="a1"/>
    <w:uiPriority w:val="59"/>
    <w:rsid w:val="0046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0A51"/>
    <w:pPr>
      <w:ind w:leftChars="200" w:left="480"/>
    </w:pPr>
  </w:style>
  <w:style w:type="character" w:styleId="a9">
    <w:name w:val="Hyperlink"/>
    <w:basedOn w:val="a0"/>
    <w:uiPriority w:val="99"/>
    <w:unhideWhenUsed/>
    <w:rsid w:val="00933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Qa54KUZAfjU2aD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陳宜彣</dc:creator>
  <cp:keywords/>
  <dc:description/>
  <cp:lastModifiedBy>陳宜彣</cp:lastModifiedBy>
  <cp:revision>13</cp:revision>
  <cp:lastPrinted>2023-12-22T07:11:00Z</cp:lastPrinted>
  <dcterms:created xsi:type="dcterms:W3CDTF">2023-12-21T01:49:00Z</dcterms:created>
  <dcterms:modified xsi:type="dcterms:W3CDTF">2023-12-22T07:36:00Z</dcterms:modified>
</cp:coreProperties>
</file>